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31" w:rsidRPr="00CF7020" w:rsidRDefault="00397FBB" w:rsidP="00195EAA">
      <w:pPr>
        <w:spacing w:before="120" w:after="120" w:line="276" w:lineRule="auto"/>
        <w:rPr>
          <w:rFonts w:ascii="Dax-Regular" w:hAnsi="Dax-Regular"/>
          <w:b/>
          <w:sz w:val="28"/>
          <w:szCs w:val="28"/>
        </w:rPr>
      </w:pPr>
      <w:bookmarkStart w:id="0" w:name="_GoBack"/>
      <w:bookmarkEnd w:id="0"/>
      <w:r w:rsidRPr="00CF7020">
        <w:rPr>
          <w:rFonts w:ascii="Dax-Regular" w:hAnsi="Dax-Regular"/>
          <w:b/>
          <w:sz w:val="28"/>
          <w:szCs w:val="28"/>
        </w:rPr>
        <w:t>Auftrag zur Einlagerung von radioaktiven Sendungen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FBB" w:rsidRPr="00CF7020" w:rsidTr="009B75CE"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b/>
                <w:sz w:val="22"/>
                <w:szCs w:val="22"/>
              </w:rPr>
            </w:pPr>
            <w:r w:rsidRPr="00CF7020">
              <w:rPr>
                <w:rFonts w:ascii="Dax-Regular" w:hAnsi="Dax-Regular"/>
                <w:b/>
                <w:sz w:val="22"/>
                <w:szCs w:val="22"/>
              </w:rPr>
              <w:t>Auftragnehmer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b/>
                <w:sz w:val="22"/>
                <w:szCs w:val="22"/>
              </w:rPr>
            </w:pPr>
            <w:r w:rsidRPr="00CF7020">
              <w:rPr>
                <w:rFonts w:ascii="Dax-Regular" w:hAnsi="Dax-Regular"/>
                <w:b/>
                <w:sz w:val="22"/>
                <w:szCs w:val="22"/>
              </w:rPr>
              <w:t>Auftraggeber</w:t>
            </w:r>
          </w:p>
        </w:tc>
      </w:tr>
      <w:tr w:rsidR="00397FBB" w:rsidRPr="00CF7020" w:rsidTr="009B75CE">
        <w:tc>
          <w:tcPr>
            <w:tcW w:w="4531" w:type="dxa"/>
            <w:tcBorders>
              <w:bottom w:val="nil"/>
            </w:tcBorders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  <w:lang w:val="en-US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t>FCS Frankfurt Cargo Services GmbH</w:t>
            </w:r>
          </w:p>
        </w:tc>
        <w:tc>
          <w:tcPr>
            <w:tcW w:w="4531" w:type="dxa"/>
            <w:tcBorders>
              <w:bottom w:val="nil"/>
            </w:tcBorders>
          </w:tcPr>
          <w:p w:rsidR="00397FBB" w:rsidRPr="00CF7020" w:rsidRDefault="009B75CE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  <w:lang w:val="en-US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instrText xml:space="preserve"> FORMTEXT </w:instrTex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separate"/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397FBB" w:rsidRPr="00CF7020" w:rsidTr="009B75CE">
        <w:tc>
          <w:tcPr>
            <w:tcW w:w="4531" w:type="dxa"/>
            <w:tcBorders>
              <w:top w:val="nil"/>
              <w:bottom w:val="nil"/>
            </w:tcBorders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  <w:lang w:val="en-US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t>CargoCity Süd, Gebäude 532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397FBB" w:rsidRPr="00CF7020" w:rsidRDefault="009B75CE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  <w:lang w:val="en-US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instrText xml:space="preserve"> FORMTEXT </w:instrTex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separate"/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end"/>
            </w:r>
          </w:p>
        </w:tc>
      </w:tr>
      <w:tr w:rsidR="00397FBB" w:rsidRPr="00CF7020" w:rsidTr="009B75CE">
        <w:tc>
          <w:tcPr>
            <w:tcW w:w="4531" w:type="dxa"/>
            <w:tcBorders>
              <w:top w:val="nil"/>
              <w:bottom w:val="nil"/>
            </w:tcBorders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  <w:lang w:val="en-US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t xml:space="preserve">60549 Frankfurt / Deutschland 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397FBB" w:rsidRPr="00CF7020" w:rsidRDefault="009B75CE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  <w:lang w:val="en-US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instrText xml:space="preserve"> FORMTEXT </w:instrTex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separate"/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end"/>
            </w:r>
          </w:p>
        </w:tc>
      </w:tr>
      <w:tr w:rsidR="00397FBB" w:rsidRPr="00CF7020" w:rsidTr="009B75CE">
        <w:tc>
          <w:tcPr>
            <w:tcW w:w="4531" w:type="dxa"/>
            <w:tcBorders>
              <w:top w:val="nil"/>
              <w:bottom w:val="nil"/>
            </w:tcBorders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  <w:lang w:val="en-US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t>Telefon 069-690-71850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397FBB" w:rsidRPr="00CF7020" w:rsidRDefault="009B75CE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  <w:lang w:val="en-US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instrText xml:space="preserve"> FORMTEXT </w:instrTex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separate"/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end"/>
            </w:r>
          </w:p>
        </w:tc>
      </w:tr>
      <w:tr w:rsidR="00397FBB" w:rsidRPr="00CF7020" w:rsidTr="009B75CE">
        <w:tc>
          <w:tcPr>
            <w:tcW w:w="4531" w:type="dxa"/>
            <w:tcBorders>
              <w:top w:val="nil"/>
            </w:tcBorders>
          </w:tcPr>
          <w:p w:rsidR="00D2080C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>E-Mail export-codo@fcs.wfs.aero</w:t>
            </w:r>
          </w:p>
        </w:tc>
        <w:tc>
          <w:tcPr>
            <w:tcW w:w="4531" w:type="dxa"/>
            <w:tcBorders>
              <w:top w:val="nil"/>
            </w:tcBorders>
          </w:tcPr>
          <w:p w:rsidR="00397FBB" w:rsidRPr="00CF7020" w:rsidRDefault="009B75CE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instrText xml:space="preserve"> FORMTEXT </w:instrTex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separate"/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6B4903" w:rsidRPr="00CF7020" w:rsidRDefault="006B4903" w:rsidP="006B4903">
      <w:pPr>
        <w:spacing w:before="120" w:after="120" w:line="276" w:lineRule="auto"/>
        <w:jc w:val="both"/>
        <w:rPr>
          <w:rFonts w:ascii="Dax-Regular" w:hAnsi="Dax-Regular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FBB" w:rsidRPr="00CF7020" w:rsidTr="00397FBB">
        <w:tc>
          <w:tcPr>
            <w:tcW w:w="9062" w:type="dxa"/>
            <w:gridSpan w:val="2"/>
            <w:shd w:val="clear" w:color="auto" w:fill="F2F2F2" w:themeFill="background1" w:themeFillShade="F2"/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b/>
                <w:sz w:val="22"/>
                <w:szCs w:val="22"/>
              </w:rPr>
            </w:pPr>
            <w:r w:rsidRPr="00CF7020">
              <w:rPr>
                <w:rFonts w:ascii="Dax-Regular" w:hAnsi="Dax-Regular"/>
                <w:b/>
                <w:sz w:val="22"/>
                <w:szCs w:val="22"/>
              </w:rPr>
              <w:t>Sendungsinformationen</w:t>
            </w:r>
          </w:p>
        </w:tc>
      </w:tr>
      <w:tr w:rsidR="00397FBB" w:rsidRPr="00CF7020" w:rsidTr="00397FBB">
        <w:tc>
          <w:tcPr>
            <w:tcW w:w="4531" w:type="dxa"/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>Air Waybill Nummer</w:t>
            </w:r>
          </w:p>
        </w:tc>
        <w:tc>
          <w:tcPr>
            <w:tcW w:w="4531" w:type="dxa"/>
          </w:tcPr>
          <w:p w:rsidR="00397FBB" w:rsidRPr="00CF7020" w:rsidRDefault="009B75CE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instrText xml:space="preserve"> FORMTEXT </w:instrTex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separate"/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end"/>
            </w:r>
          </w:p>
        </w:tc>
      </w:tr>
      <w:tr w:rsidR="00397FBB" w:rsidRPr="00CF7020" w:rsidTr="00397FBB">
        <w:tc>
          <w:tcPr>
            <w:tcW w:w="4531" w:type="dxa"/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>Flugnummer</w:t>
            </w:r>
          </w:p>
        </w:tc>
        <w:tc>
          <w:tcPr>
            <w:tcW w:w="4531" w:type="dxa"/>
          </w:tcPr>
          <w:p w:rsidR="00397FBB" w:rsidRPr="00CF7020" w:rsidRDefault="009B75CE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instrText xml:space="preserve"> FORMTEXT </w:instrTex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separate"/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end"/>
            </w:r>
          </w:p>
        </w:tc>
      </w:tr>
      <w:tr w:rsidR="00397FBB" w:rsidRPr="00CF7020" w:rsidTr="00397FBB">
        <w:tc>
          <w:tcPr>
            <w:tcW w:w="4531" w:type="dxa"/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 xml:space="preserve">Flugdatum </w:t>
            </w:r>
          </w:p>
        </w:tc>
        <w:tc>
          <w:tcPr>
            <w:tcW w:w="4531" w:type="dxa"/>
          </w:tcPr>
          <w:p w:rsidR="00397FBB" w:rsidRPr="00CF7020" w:rsidRDefault="009B75CE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instrText xml:space="preserve"> FORMTEXT </w:instrTex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separate"/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end"/>
            </w:r>
          </w:p>
        </w:tc>
      </w:tr>
      <w:tr w:rsidR="00397FBB" w:rsidRPr="00CF7020" w:rsidTr="00397FBB">
        <w:tc>
          <w:tcPr>
            <w:tcW w:w="4531" w:type="dxa"/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 xml:space="preserve">Anzahl Packstücke </w:t>
            </w:r>
          </w:p>
        </w:tc>
        <w:tc>
          <w:tcPr>
            <w:tcW w:w="4531" w:type="dxa"/>
          </w:tcPr>
          <w:p w:rsidR="00397FBB" w:rsidRPr="00CF7020" w:rsidRDefault="009B75CE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instrText xml:space="preserve"> FORMTEXT </w:instrTex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separate"/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end"/>
            </w:r>
          </w:p>
        </w:tc>
      </w:tr>
      <w:tr w:rsidR="00397FBB" w:rsidRPr="00CF7020" w:rsidTr="00397FBB">
        <w:tc>
          <w:tcPr>
            <w:tcW w:w="4531" w:type="dxa"/>
          </w:tcPr>
          <w:p w:rsidR="00397FBB" w:rsidRPr="00CF7020" w:rsidRDefault="00397FBB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 xml:space="preserve">Gewicht </w:t>
            </w:r>
          </w:p>
        </w:tc>
        <w:tc>
          <w:tcPr>
            <w:tcW w:w="4531" w:type="dxa"/>
          </w:tcPr>
          <w:p w:rsidR="00397FBB" w:rsidRPr="00CF7020" w:rsidRDefault="009B75CE" w:rsidP="00562A42">
            <w:pPr>
              <w:spacing w:before="120" w:after="120" w:line="240" w:lineRule="auto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instrText xml:space="preserve"> FORMTEXT </w:instrTex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separate"/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noProof/>
                <w:sz w:val="22"/>
                <w:szCs w:val="22"/>
                <w:lang w:val="en-US"/>
              </w:rPr>
              <w:t> </w:t>
            </w:r>
            <w:r w:rsidRPr="00CF7020">
              <w:rPr>
                <w:rFonts w:ascii="Dax-Regular" w:hAnsi="Dax-Regular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9B75CE" w:rsidRDefault="009B75CE" w:rsidP="009B75CE">
      <w:pPr>
        <w:spacing w:before="120" w:after="120" w:line="240" w:lineRule="auto"/>
        <w:ind w:left="703" w:hanging="703"/>
        <w:jc w:val="both"/>
        <w:rPr>
          <w:rFonts w:ascii="Dax-Regular" w:hAnsi="Dax-Regular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020" w:rsidRPr="00CF7020" w:rsidTr="009C252A">
        <w:tc>
          <w:tcPr>
            <w:tcW w:w="9062" w:type="dxa"/>
            <w:shd w:val="clear" w:color="auto" w:fill="F2F2F2" w:themeFill="background1" w:themeFillShade="F2"/>
          </w:tcPr>
          <w:p w:rsidR="00CF7020" w:rsidRPr="00CF7020" w:rsidRDefault="00CF7020" w:rsidP="009C252A">
            <w:pPr>
              <w:spacing w:before="120" w:after="120" w:line="240" w:lineRule="auto"/>
              <w:jc w:val="both"/>
              <w:rPr>
                <w:rFonts w:ascii="Dax-Regular" w:hAnsi="Dax-Regular"/>
                <w:b/>
                <w:sz w:val="22"/>
                <w:szCs w:val="22"/>
              </w:rPr>
            </w:pPr>
            <w:r>
              <w:rPr>
                <w:rFonts w:ascii="Dax-Regular" w:hAnsi="Dax-Regular"/>
                <w:b/>
                <w:sz w:val="22"/>
                <w:szCs w:val="22"/>
              </w:rPr>
              <w:t xml:space="preserve">Hinweis </w:t>
            </w:r>
          </w:p>
        </w:tc>
      </w:tr>
      <w:tr w:rsidR="00CF7020" w:rsidRPr="00CF7020" w:rsidTr="006D13F5">
        <w:tc>
          <w:tcPr>
            <w:tcW w:w="9062" w:type="dxa"/>
          </w:tcPr>
          <w:p w:rsidR="00CF7020" w:rsidRPr="00CF7020" w:rsidRDefault="00CF7020" w:rsidP="00CF7020">
            <w:pPr>
              <w:spacing w:before="120" w:after="120" w:line="240" w:lineRule="auto"/>
              <w:ind w:left="703" w:hanging="703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>1.</w:t>
            </w:r>
            <w:r w:rsidRPr="00CF7020">
              <w:rPr>
                <w:rFonts w:ascii="Dax-Regular" w:hAnsi="Dax-Regular"/>
                <w:sz w:val="22"/>
                <w:szCs w:val="22"/>
              </w:rPr>
              <w:tab/>
              <w:t xml:space="preserve">Es werden nur Sendungen angenommen/eingelagert, für der Nachweis vorliegt, dass eine Kontrolle nach 6.2.1 </w:t>
            </w:r>
            <w:r>
              <w:rPr>
                <w:rFonts w:ascii="Dax-Regular" w:hAnsi="Dax-Regular"/>
                <w:sz w:val="22"/>
                <w:szCs w:val="22"/>
              </w:rPr>
              <w:t xml:space="preserve">oder 6.8.3 </w:t>
            </w:r>
            <w:r w:rsidRPr="00CF7020">
              <w:rPr>
                <w:rFonts w:ascii="Dax-Regular" w:hAnsi="Dax-Regular"/>
                <w:sz w:val="22"/>
                <w:szCs w:val="22"/>
              </w:rPr>
              <w:t xml:space="preserve">der VO (EU) 2015/1998 durchgeführt wurde. </w:t>
            </w:r>
          </w:p>
          <w:p w:rsidR="00CF7020" w:rsidRPr="00CF7020" w:rsidRDefault="00CF7020" w:rsidP="00CF7020">
            <w:pPr>
              <w:spacing w:before="120" w:after="120" w:line="240" w:lineRule="auto"/>
              <w:ind w:left="703" w:hanging="703"/>
              <w:jc w:val="both"/>
              <w:rPr>
                <w:rFonts w:ascii="Dax-Regular" w:hAnsi="Dax-Regular"/>
                <w:sz w:val="22"/>
                <w:szCs w:val="22"/>
              </w:rPr>
            </w:pPr>
            <w:r>
              <w:rPr>
                <w:rFonts w:ascii="Dax-Regular" w:hAnsi="Dax-Regular"/>
                <w:sz w:val="22"/>
                <w:szCs w:val="22"/>
              </w:rPr>
              <w:t>2</w:t>
            </w:r>
            <w:r w:rsidRPr="00CF7020">
              <w:rPr>
                <w:rFonts w:ascii="Dax-Regular" w:hAnsi="Dax-Regular"/>
                <w:sz w:val="22"/>
                <w:szCs w:val="22"/>
              </w:rPr>
              <w:t>.</w:t>
            </w:r>
            <w:r w:rsidRPr="00CF7020">
              <w:rPr>
                <w:rFonts w:ascii="Dax-Regular" w:hAnsi="Dax-Regular"/>
                <w:sz w:val="22"/>
                <w:szCs w:val="22"/>
              </w:rPr>
              <w:tab/>
              <w:t>Die Annahme/Einlagerung erfolgt nur, wenn alle sendungsrelevante Unterlagen (AWB, Versendererklärung, Genehmigungen, etc.) zum Zeitpunkt der Anlieferung vorliegen.</w:t>
            </w:r>
          </w:p>
          <w:p w:rsidR="00CF7020" w:rsidRPr="00CF7020" w:rsidRDefault="00CF7020" w:rsidP="00CF7020">
            <w:pPr>
              <w:spacing w:before="120" w:after="120" w:line="240" w:lineRule="auto"/>
              <w:ind w:left="703" w:hanging="703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>3.</w:t>
            </w:r>
            <w:r w:rsidRPr="00CF7020">
              <w:rPr>
                <w:rFonts w:ascii="Dax-Regular" w:hAnsi="Dax-Regular"/>
                <w:sz w:val="22"/>
                <w:szCs w:val="22"/>
              </w:rPr>
              <w:tab/>
              <w:t xml:space="preserve">FCS Frankfurt Cargo Services GmbH erstellt einen kostenpflichtigen IATA DG Kontrollcheck. </w:t>
            </w:r>
          </w:p>
          <w:p w:rsidR="00CF7020" w:rsidRPr="00CF7020" w:rsidRDefault="00CF7020" w:rsidP="00CF7020">
            <w:pPr>
              <w:spacing w:before="120" w:after="120" w:line="240" w:lineRule="auto"/>
              <w:ind w:left="703" w:hanging="703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>4.</w:t>
            </w:r>
            <w:r w:rsidRPr="00CF7020">
              <w:rPr>
                <w:rFonts w:ascii="Dax-Regular" w:hAnsi="Dax-Regular"/>
                <w:sz w:val="22"/>
                <w:szCs w:val="22"/>
              </w:rPr>
              <w:tab/>
              <w:t>Es gelten die Geschäftsbedingungen der FCS Frankfurt Cargo Services GmbH.</w:t>
            </w:r>
          </w:p>
          <w:p w:rsidR="00CF7020" w:rsidRPr="00CF7020" w:rsidRDefault="00CF7020" w:rsidP="00CF7020">
            <w:pPr>
              <w:spacing w:before="120" w:after="120" w:line="240" w:lineRule="auto"/>
              <w:ind w:left="703" w:hanging="703"/>
              <w:jc w:val="both"/>
              <w:rPr>
                <w:rFonts w:ascii="Dax-Regular" w:hAnsi="Dax-Regular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>5.</w:t>
            </w:r>
            <w:r w:rsidRPr="00CF7020">
              <w:rPr>
                <w:rFonts w:ascii="Dax-Regular" w:hAnsi="Dax-Regular"/>
                <w:sz w:val="22"/>
                <w:szCs w:val="22"/>
              </w:rPr>
              <w:tab/>
              <w:t xml:space="preserve">Alle Leistungen werden nach dem aktuellen Leistungsverzeichnis der FCS Frankfurt Cargo Services GmbH abgerechnet. </w:t>
            </w:r>
          </w:p>
          <w:p w:rsidR="00CF7020" w:rsidRPr="00CF7020" w:rsidRDefault="00CF7020" w:rsidP="00CF7020">
            <w:pPr>
              <w:spacing w:before="120" w:after="120" w:line="240" w:lineRule="auto"/>
              <w:ind w:left="703" w:hanging="703"/>
              <w:jc w:val="both"/>
              <w:rPr>
                <w:rFonts w:ascii="Dax-Regular" w:hAnsi="Dax-Regular"/>
                <w:color w:val="000000" w:themeColor="text1"/>
                <w:sz w:val="22"/>
                <w:szCs w:val="22"/>
              </w:rPr>
            </w:pPr>
            <w:r w:rsidRPr="00CF7020">
              <w:rPr>
                <w:rFonts w:ascii="Dax-Regular" w:hAnsi="Dax-Regular"/>
                <w:sz w:val="22"/>
                <w:szCs w:val="22"/>
              </w:rPr>
              <w:t>6.</w:t>
            </w:r>
            <w:r w:rsidRPr="00CF7020">
              <w:rPr>
                <w:rFonts w:ascii="Dax-Regular" w:hAnsi="Dax-Regular"/>
                <w:sz w:val="22"/>
                <w:szCs w:val="22"/>
              </w:rPr>
              <w:tab/>
              <w:t xml:space="preserve">Die Geschäftsbedingungen wie auch das Leistungsverzeichnis der FCS Frankfurt Cargo Services GmbH können unter </w:t>
            </w:r>
            <w:hyperlink r:id="rId8" w:history="1">
              <w:r w:rsidRPr="00CF7020">
                <w:rPr>
                  <w:rStyle w:val="Hyperlink"/>
                  <w:rFonts w:ascii="Dax-Regular" w:hAnsi="Dax-Regular"/>
                  <w:color w:val="000000" w:themeColor="text1"/>
                  <w:sz w:val="22"/>
                  <w:szCs w:val="22"/>
                  <w:u w:val="none"/>
                </w:rPr>
                <w:t>http://www.fcs.wfs.aero</w:t>
              </w:r>
            </w:hyperlink>
            <w:r w:rsidRPr="00CF7020">
              <w:rPr>
                <w:rFonts w:ascii="Dax-Regular" w:hAnsi="Dax-Regular"/>
                <w:color w:val="000000" w:themeColor="text1"/>
                <w:sz w:val="22"/>
                <w:szCs w:val="22"/>
              </w:rPr>
              <w:t xml:space="preserve"> abgerufen werden. </w:t>
            </w:r>
          </w:p>
        </w:tc>
      </w:tr>
    </w:tbl>
    <w:p w:rsidR="009F6212" w:rsidRPr="00CF7020" w:rsidRDefault="009F6212" w:rsidP="009F6212">
      <w:pPr>
        <w:spacing w:before="120" w:after="120" w:line="240" w:lineRule="auto"/>
        <w:jc w:val="both"/>
        <w:rPr>
          <w:rFonts w:ascii="Dax-Regular" w:hAnsi="Dax-Regular"/>
          <w:sz w:val="22"/>
          <w:szCs w:val="22"/>
        </w:rPr>
      </w:pPr>
    </w:p>
    <w:p w:rsidR="00D24937" w:rsidRPr="00CF7020" w:rsidRDefault="00D24937" w:rsidP="009F6212">
      <w:pPr>
        <w:spacing w:before="120" w:after="120" w:line="240" w:lineRule="auto"/>
        <w:jc w:val="both"/>
        <w:rPr>
          <w:rFonts w:ascii="Dax-Regular" w:hAnsi="Dax-Regular"/>
          <w:color w:val="000000" w:themeColor="text1"/>
          <w:sz w:val="22"/>
          <w:szCs w:val="22"/>
        </w:rPr>
      </w:pPr>
    </w:p>
    <w:p w:rsidR="00562A42" w:rsidRPr="00CF7020" w:rsidRDefault="00562A42" w:rsidP="00562A42">
      <w:pPr>
        <w:pBdr>
          <w:top w:val="single" w:sz="4" w:space="1" w:color="auto"/>
        </w:pBdr>
        <w:spacing w:before="120" w:after="120" w:line="276" w:lineRule="auto"/>
        <w:ind w:left="705" w:hanging="705"/>
        <w:jc w:val="center"/>
        <w:rPr>
          <w:rFonts w:ascii="Dax-Regular" w:hAnsi="Dax-Regular"/>
          <w:sz w:val="22"/>
          <w:szCs w:val="22"/>
        </w:rPr>
      </w:pPr>
      <w:r w:rsidRPr="00CF7020">
        <w:rPr>
          <w:rFonts w:ascii="Dax-Regular" w:hAnsi="Dax-Regular"/>
          <w:color w:val="000000" w:themeColor="text1"/>
          <w:sz w:val="22"/>
          <w:szCs w:val="22"/>
        </w:rPr>
        <w:t>Datum</w:t>
      </w:r>
      <w:r w:rsidRPr="00CF7020">
        <w:rPr>
          <w:rFonts w:ascii="Dax-Regular" w:hAnsi="Dax-Regular"/>
          <w:color w:val="000000" w:themeColor="text1"/>
          <w:sz w:val="22"/>
          <w:szCs w:val="22"/>
        </w:rPr>
        <w:tab/>
      </w:r>
      <w:r w:rsidRPr="00CF7020">
        <w:rPr>
          <w:rFonts w:ascii="Dax-Regular" w:hAnsi="Dax-Regular"/>
          <w:color w:val="000000" w:themeColor="text1"/>
          <w:sz w:val="22"/>
          <w:szCs w:val="22"/>
        </w:rPr>
        <w:tab/>
      </w:r>
      <w:r w:rsidRPr="00CF7020">
        <w:rPr>
          <w:rFonts w:ascii="Dax-Regular" w:hAnsi="Dax-Regular"/>
          <w:color w:val="000000" w:themeColor="text1"/>
          <w:sz w:val="22"/>
          <w:szCs w:val="22"/>
        </w:rPr>
        <w:tab/>
        <w:t>Name des Ansprechpartners + Unterschrift</w:t>
      </w:r>
      <w:r w:rsidRPr="00CF7020">
        <w:rPr>
          <w:rFonts w:ascii="Dax-Regular" w:hAnsi="Dax-Regular"/>
          <w:color w:val="000000" w:themeColor="text1"/>
          <w:sz w:val="22"/>
          <w:szCs w:val="22"/>
        </w:rPr>
        <w:tab/>
      </w:r>
      <w:r w:rsidRPr="00CF7020">
        <w:rPr>
          <w:rFonts w:ascii="Dax-Regular" w:hAnsi="Dax-Regular"/>
          <w:color w:val="000000" w:themeColor="text1"/>
          <w:sz w:val="22"/>
          <w:szCs w:val="22"/>
        </w:rPr>
        <w:tab/>
        <w:t>Firmenstempel</w:t>
      </w:r>
    </w:p>
    <w:sectPr w:rsidR="00562A42" w:rsidRPr="00CF7020" w:rsidSect="002A6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01" w:right="1417" w:bottom="1134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C9" w:rsidRDefault="004D62C9" w:rsidP="000F23CC">
      <w:pPr>
        <w:spacing w:line="240" w:lineRule="auto"/>
      </w:pPr>
      <w:r>
        <w:separator/>
      </w:r>
    </w:p>
  </w:endnote>
  <w:endnote w:type="continuationSeparator" w:id="0">
    <w:p w:rsidR="004D62C9" w:rsidRDefault="004D62C9" w:rsidP="000F2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2000506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12" w:rsidRDefault="009F62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CB" w:rsidRDefault="00251AD7" w:rsidP="00DD6C33">
    <w:pPr>
      <w:pStyle w:val="Fuzeile"/>
      <w:rPr>
        <w:i/>
        <w:sz w:val="16"/>
        <w:szCs w:val="16"/>
      </w:rPr>
    </w:pPr>
    <w:r w:rsidRPr="00251AD7">
      <w:rPr>
        <w:i/>
        <w:sz w:val="16"/>
        <w:szCs w:val="16"/>
      </w:rPr>
      <w:t>FCS Frankfurt Cargo Services GmbH</w:t>
    </w:r>
    <w:r w:rsidRPr="00251AD7">
      <w:rPr>
        <w:i/>
        <w:sz w:val="16"/>
        <w:szCs w:val="16"/>
      </w:rPr>
      <w:ptab w:relativeTo="margin" w:alignment="center" w:leader="none"/>
    </w:r>
    <w:r w:rsidR="00D24937">
      <w:rPr>
        <w:i/>
        <w:sz w:val="16"/>
        <w:szCs w:val="16"/>
      </w:rPr>
      <w:t>Änderungsstand: 1.</w:t>
    </w:r>
    <w:r w:rsidR="009F6212">
      <w:rPr>
        <w:i/>
        <w:sz w:val="16"/>
        <w:szCs w:val="16"/>
      </w:rPr>
      <w:t>1</w:t>
    </w:r>
    <w:r w:rsidRPr="00251AD7">
      <w:rPr>
        <w:i/>
        <w:sz w:val="16"/>
        <w:szCs w:val="16"/>
      </w:rPr>
      <w:ptab w:relativeTo="margin" w:alignment="right" w:leader="none"/>
    </w:r>
    <w:r w:rsidRPr="00251AD7">
      <w:rPr>
        <w:i/>
        <w:sz w:val="16"/>
        <w:szCs w:val="16"/>
      </w:rPr>
      <w:t xml:space="preserve">Seite </w:t>
    </w:r>
    <w:r w:rsidRPr="00251AD7">
      <w:rPr>
        <w:b/>
        <w:bCs/>
        <w:i/>
        <w:sz w:val="16"/>
        <w:szCs w:val="16"/>
      </w:rPr>
      <w:fldChar w:fldCharType="begin"/>
    </w:r>
    <w:r w:rsidRPr="00251AD7">
      <w:rPr>
        <w:b/>
        <w:bCs/>
        <w:i/>
        <w:sz w:val="16"/>
        <w:szCs w:val="16"/>
      </w:rPr>
      <w:instrText>PAGE  \* Arabic  \* MERGEFORMAT</w:instrText>
    </w:r>
    <w:r w:rsidRPr="00251AD7">
      <w:rPr>
        <w:b/>
        <w:bCs/>
        <w:i/>
        <w:sz w:val="16"/>
        <w:szCs w:val="16"/>
      </w:rPr>
      <w:fldChar w:fldCharType="separate"/>
    </w:r>
    <w:r w:rsidR="003D2652">
      <w:rPr>
        <w:b/>
        <w:bCs/>
        <w:i/>
        <w:noProof/>
        <w:sz w:val="16"/>
        <w:szCs w:val="16"/>
      </w:rPr>
      <w:t>1</w:t>
    </w:r>
    <w:r w:rsidRPr="00251AD7">
      <w:rPr>
        <w:b/>
        <w:bCs/>
        <w:i/>
        <w:sz w:val="16"/>
        <w:szCs w:val="16"/>
      </w:rPr>
      <w:fldChar w:fldCharType="end"/>
    </w:r>
    <w:r w:rsidRPr="00251AD7">
      <w:rPr>
        <w:i/>
        <w:sz w:val="16"/>
        <w:szCs w:val="16"/>
      </w:rPr>
      <w:t xml:space="preserve"> von </w:t>
    </w:r>
    <w:r w:rsidRPr="00251AD7">
      <w:rPr>
        <w:b/>
        <w:bCs/>
        <w:i/>
        <w:sz w:val="16"/>
        <w:szCs w:val="16"/>
      </w:rPr>
      <w:fldChar w:fldCharType="begin"/>
    </w:r>
    <w:r w:rsidRPr="00251AD7">
      <w:rPr>
        <w:b/>
        <w:bCs/>
        <w:i/>
        <w:sz w:val="16"/>
        <w:szCs w:val="16"/>
      </w:rPr>
      <w:instrText>NUMPAGES  \* Arabic  \* MERGEFORMAT</w:instrText>
    </w:r>
    <w:r w:rsidRPr="00251AD7">
      <w:rPr>
        <w:b/>
        <w:bCs/>
        <w:i/>
        <w:sz w:val="16"/>
        <w:szCs w:val="16"/>
      </w:rPr>
      <w:fldChar w:fldCharType="separate"/>
    </w:r>
    <w:r w:rsidR="003D2652">
      <w:rPr>
        <w:b/>
        <w:bCs/>
        <w:i/>
        <w:noProof/>
        <w:sz w:val="16"/>
        <w:szCs w:val="16"/>
      </w:rPr>
      <w:t>1</w:t>
    </w:r>
    <w:r w:rsidRPr="00251AD7">
      <w:rPr>
        <w:b/>
        <w:bCs/>
        <w:i/>
        <w:sz w:val="16"/>
        <w:szCs w:val="16"/>
      </w:rPr>
      <w:fldChar w:fldCharType="end"/>
    </w:r>
  </w:p>
  <w:p w:rsidR="00D24937" w:rsidRPr="00251AD7" w:rsidRDefault="00D24937" w:rsidP="00DD6C33">
    <w:pPr>
      <w:pStyle w:val="Fuzeile"/>
      <w:rPr>
        <w:i/>
        <w:sz w:val="16"/>
        <w:szCs w:val="16"/>
      </w:rPr>
    </w:pPr>
    <w:r>
      <w:rPr>
        <w:i/>
        <w:sz w:val="16"/>
        <w:szCs w:val="16"/>
      </w:rPr>
      <w:t>Form-OPS-PM1-17</w:t>
    </w:r>
    <w:r>
      <w:rPr>
        <w:i/>
        <w:sz w:val="16"/>
        <w:szCs w:val="16"/>
      </w:rPr>
      <w:tab/>
      <w:t xml:space="preserve">Gültig ab </w:t>
    </w:r>
    <w:r w:rsidR="009F6212">
      <w:rPr>
        <w:i/>
        <w:sz w:val="16"/>
        <w:szCs w:val="16"/>
      </w:rPr>
      <w:t>22</w:t>
    </w:r>
    <w:r>
      <w:rPr>
        <w:i/>
        <w:sz w:val="16"/>
        <w:szCs w:val="16"/>
      </w:rPr>
      <w:t>.0</w:t>
    </w:r>
    <w:r w:rsidR="009F6212">
      <w:rPr>
        <w:i/>
        <w:sz w:val="16"/>
        <w:szCs w:val="16"/>
      </w:rPr>
      <w:t>3</w:t>
    </w:r>
    <w:r>
      <w:rPr>
        <w:i/>
        <w:sz w:val="16"/>
        <w:szCs w:val="16"/>
      </w:rPr>
      <w:t>.201</w:t>
    </w:r>
    <w:r w:rsidR="009F6212">
      <w:rPr>
        <w:i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12" w:rsidRDefault="009F62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C9" w:rsidRDefault="004D62C9" w:rsidP="000F23CC">
      <w:pPr>
        <w:spacing w:line="240" w:lineRule="auto"/>
      </w:pPr>
      <w:r>
        <w:separator/>
      </w:r>
    </w:p>
  </w:footnote>
  <w:footnote w:type="continuationSeparator" w:id="0">
    <w:p w:rsidR="004D62C9" w:rsidRDefault="004D62C9" w:rsidP="000F2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12" w:rsidRDefault="009F62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CB" w:rsidRDefault="001E5E87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ABD2191" wp14:editId="64BD81B4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573200" cy="90000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12" w:rsidRDefault="009F62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E183A"/>
    <w:multiLevelType w:val="hybridMultilevel"/>
    <w:tmpl w:val="284C5192"/>
    <w:lvl w:ilvl="0" w:tplc="C4B27E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B043F"/>
    <w:multiLevelType w:val="hybridMultilevel"/>
    <w:tmpl w:val="F3FE0986"/>
    <w:lvl w:ilvl="0" w:tplc="E6AACF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AD704AC"/>
    <w:multiLevelType w:val="hybridMultilevel"/>
    <w:tmpl w:val="C09E23D6"/>
    <w:lvl w:ilvl="0" w:tplc="1FE4C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E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83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04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4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40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8F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E0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08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B21FF"/>
    <w:multiLevelType w:val="hybridMultilevel"/>
    <w:tmpl w:val="2920F914"/>
    <w:lvl w:ilvl="0" w:tplc="546C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3ECA"/>
    <w:multiLevelType w:val="hybridMultilevel"/>
    <w:tmpl w:val="282468C0"/>
    <w:lvl w:ilvl="0" w:tplc="C53AE9C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10EDC"/>
    <w:multiLevelType w:val="hybridMultilevel"/>
    <w:tmpl w:val="3FC01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793F"/>
    <w:multiLevelType w:val="hybridMultilevel"/>
    <w:tmpl w:val="81589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7525"/>
    <w:multiLevelType w:val="hybridMultilevel"/>
    <w:tmpl w:val="B1CA0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7078B5"/>
    <w:multiLevelType w:val="hybridMultilevel"/>
    <w:tmpl w:val="FCE0AE7C"/>
    <w:lvl w:ilvl="0" w:tplc="546C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922AF"/>
    <w:multiLevelType w:val="hybridMultilevel"/>
    <w:tmpl w:val="9C7CDE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8C"/>
    <w:rsid w:val="0000602D"/>
    <w:rsid w:val="00020E11"/>
    <w:rsid w:val="0006231B"/>
    <w:rsid w:val="00090D3A"/>
    <w:rsid w:val="0009301D"/>
    <w:rsid w:val="000E22C7"/>
    <w:rsid w:val="000F23CC"/>
    <w:rsid w:val="0016622F"/>
    <w:rsid w:val="00172F26"/>
    <w:rsid w:val="001918A0"/>
    <w:rsid w:val="00195EAA"/>
    <w:rsid w:val="001C5C86"/>
    <w:rsid w:val="001C6448"/>
    <w:rsid w:val="001E5E87"/>
    <w:rsid w:val="001F3E4B"/>
    <w:rsid w:val="00251AD7"/>
    <w:rsid w:val="002678C5"/>
    <w:rsid w:val="002A660B"/>
    <w:rsid w:val="002D04BF"/>
    <w:rsid w:val="002F5E25"/>
    <w:rsid w:val="00317071"/>
    <w:rsid w:val="0035447F"/>
    <w:rsid w:val="00395444"/>
    <w:rsid w:val="00397FBB"/>
    <w:rsid w:val="003A244B"/>
    <w:rsid w:val="003A65BB"/>
    <w:rsid w:val="003B204A"/>
    <w:rsid w:val="003B4934"/>
    <w:rsid w:val="003D2652"/>
    <w:rsid w:val="00401DDA"/>
    <w:rsid w:val="004111A0"/>
    <w:rsid w:val="00423973"/>
    <w:rsid w:val="0043026C"/>
    <w:rsid w:val="00470E16"/>
    <w:rsid w:val="004A1AEB"/>
    <w:rsid w:val="004C509D"/>
    <w:rsid w:val="004D62C9"/>
    <w:rsid w:val="00562A42"/>
    <w:rsid w:val="00566048"/>
    <w:rsid w:val="005B43A9"/>
    <w:rsid w:val="005C1C79"/>
    <w:rsid w:val="005F01A4"/>
    <w:rsid w:val="0061258C"/>
    <w:rsid w:val="00697131"/>
    <w:rsid w:val="006A7E07"/>
    <w:rsid w:val="006B4903"/>
    <w:rsid w:val="00743765"/>
    <w:rsid w:val="00751C59"/>
    <w:rsid w:val="0075224D"/>
    <w:rsid w:val="007C02B8"/>
    <w:rsid w:val="007C0555"/>
    <w:rsid w:val="007E0853"/>
    <w:rsid w:val="007E4EAF"/>
    <w:rsid w:val="00804B08"/>
    <w:rsid w:val="008050BC"/>
    <w:rsid w:val="00811A52"/>
    <w:rsid w:val="00835787"/>
    <w:rsid w:val="008468CB"/>
    <w:rsid w:val="00883CA3"/>
    <w:rsid w:val="008A050B"/>
    <w:rsid w:val="00911564"/>
    <w:rsid w:val="00912964"/>
    <w:rsid w:val="00932952"/>
    <w:rsid w:val="009673C8"/>
    <w:rsid w:val="00975473"/>
    <w:rsid w:val="00981931"/>
    <w:rsid w:val="009A2BBB"/>
    <w:rsid w:val="009B1758"/>
    <w:rsid w:val="009B6161"/>
    <w:rsid w:val="009B75CE"/>
    <w:rsid w:val="009D73F3"/>
    <w:rsid w:val="009F6212"/>
    <w:rsid w:val="00A100C6"/>
    <w:rsid w:val="00A36154"/>
    <w:rsid w:val="00A87443"/>
    <w:rsid w:val="00AF0AB1"/>
    <w:rsid w:val="00B53E0B"/>
    <w:rsid w:val="00B9452B"/>
    <w:rsid w:val="00BB268A"/>
    <w:rsid w:val="00C243D4"/>
    <w:rsid w:val="00C728E0"/>
    <w:rsid w:val="00C8223E"/>
    <w:rsid w:val="00C9601E"/>
    <w:rsid w:val="00CC3ED0"/>
    <w:rsid w:val="00CF5215"/>
    <w:rsid w:val="00CF7020"/>
    <w:rsid w:val="00D2080C"/>
    <w:rsid w:val="00D24937"/>
    <w:rsid w:val="00D41940"/>
    <w:rsid w:val="00D433DF"/>
    <w:rsid w:val="00D579D9"/>
    <w:rsid w:val="00DD6C33"/>
    <w:rsid w:val="00E17BA1"/>
    <w:rsid w:val="00E24BFC"/>
    <w:rsid w:val="00E72165"/>
    <w:rsid w:val="00E8023D"/>
    <w:rsid w:val="00ED272F"/>
    <w:rsid w:val="00EE2C61"/>
    <w:rsid w:val="00F3469B"/>
    <w:rsid w:val="00F42376"/>
    <w:rsid w:val="00F776FA"/>
    <w:rsid w:val="00FC5AFE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3CC"/>
    <w:pPr>
      <w:spacing w:line="255" w:lineRule="atLeast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3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3CC"/>
  </w:style>
  <w:style w:type="paragraph" w:styleId="Fuzeile">
    <w:name w:val="footer"/>
    <w:basedOn w:val="Standard"/>
    <w:link w:val="FuzeileZchn"/>
    <w:uiPriority w:val="99"/>
    <w:unhideWhenUsed/>
    <w:rsid w:val="000F23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3CC"/>
  </w:style>
  <w:style w:type="paragraph" w:styleId="StandardWeb">
    <w:name w:val="Normal (Web)"/>
    <w:basedOn w:val="Standard"/>
    <w:uiPriority w:val="99"/>
    <w:rsid w:val="000F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rsid w:val="008A050B"/>
    <w:pPr>
      <w:spacing w:line="240" w:lineRule="auto"/>
      <w:ind w:left="720"/>
      <w:contextualSpacing/>
    </w:pPr>
    <w:rPr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37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E24BF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544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.wfs.ae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AC472-668B-467E-9060-91D284F7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Form-OPS-PM1-17-Antrag zur Einlagerung von radioaktiven Sendungen.dotx</Template>
  <TotalTime>0</TotalTime>
  <Pages>1</Pages>
  <Words>194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Fraport AG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Steffen</dc:creator>
  <cp:keywords/>
  <dc:description/>
  <cp:lastModifiedBy>FCS-VM (AS)</cp:lastModifiedBy>
  <cp:revision>2</cp:revision>
  <cp:lastPrinted>2013-08-08T09:02:00Z</cp:lastPrinted>
  <dcterms:created xsi:type="dcterms:W3CDTF">2017-03-22T15:28:00Z</dcterms:created>
  <dcterms:modified xsi:type="dcterms:W3CDTF">2017-03-22T15:28:00Z</dcterms:modified>
</cp:coreProperties>
</file>